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rFonts w:ascii="Arial" w:hAnsi="Arial"/>
          <w:b/>
          <w:color w:val="C58A16"/>
          <w:sz w:val="18"/>
        </w:rPr>
        <w:t>PROCESSO OPERACIONAL</w:t>
      </w:r>
    </w:p>
    <w:p>
      <w:pPr>
        <w:keepNext/>
        <w:spacing w:after="140"/>
      </w:pPr>
      <w:r>
        <w:rPr>
          <w:rFonts w:ascii="Arial" w:hAnsi="Arial"/>
          <w:b/>
          <w:color w:val="163A63"/>
          <w:sz w:val="44"/>
        </w:rPr>
        <w:t>Processo Operacional – Notificações de e-mail de Abertura e Encerramento de Chamados no GLPI</w:t>
      </w:r>
    </w:p>
    <w:p>
      <w:pPr>
        <w:spacing w:after="300"/>
      </w:pPr>
      <w:r>
        <w:rPr>
          <w:rFonts w:ascii="Arial" w:hAnsi="Arial"/>
          <w:color w:val="5E6B78"/>
          <w:sz w:val="19"/>
        </w:rPr>
        <w:t>Área responsável e versão conforme documentação institucional</w:t>
      </w:r>
    </w:p>
    <w:p>
      <w:pPr>
        <w:pStyle w:val="Heading1"/>
      </w:pPr>
      <w:r>
        <w:t>Identificação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6760"/>
      </w:tblGrid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Tipo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Processo Operacional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Título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Processo Operacional – Notificações de e-mail de Abertura e Encerramento de Chamados no GLPI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Área responsável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Sistemas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Versão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2026</w:t>
            </w:r>
          </w:p>
        </w:tc>
      </w:tr>
    </w:tbl>
    <w:p>
      <w:pPr>
        <w:spacing w:after="40"/>
      </w:pPr>
    </w:p>
    <w:p>
      <w:pPr>
        <w:pStyle w:val="Heading1"/>
      </w:pPr>
      <w:r>
        <w:t>Objetivo</w:t>
      </w:r>
    </w:p>
    <w:p>
      <w:r>
        <w:t xml:space="preserve">Este Processo Operacional estabelece como os chamados devem ser abertos e encerrados no </w:t>
      </w:r>
      <w:r>
        <w:rPr>
          <w:b/>
        </w:rPr>
        <w:t>GLPI</w:t>
      </w:r>
      <w:r>
        <w:t xml:space="preserve"> para que as notificações automáticas por e-mail sejam enviadas corretamente ao usuário final, garantindo padronização, rastreabilidade, transparência e melhoria contínua dos atendimentos.</w:t>
      </w:r>
    </w:p>
    <w:p>
      <w:pPr>
        <w:pStyle w:val="Heading2"/>
      </w:pPr>
      <w:r>
        <w:t>03 Visão Geral das Notificações Automáticas</w:t>
      </w:r>
    </w:p>
    <w:p>
      <w:r>
        <w:t xml:space="preserve">Os usuários receberão automaticamente notificação de e-mail para abertura e encerramento de chamado durante o ciclo de vida do chamado, conforme os dados registrados no </w:t>
      </w:r>
      <w:r>
        <w:rPr>
          <w:b/>
        </w:rPr>
        <w:t>GLPI</w:t>
      </w:r>
      <w:r>
        <w:t xml:space="preserve"> e os modelos padronizados implementados através da integração com o </w:t>
      </w:r>
      <w:r>
        <w:rPr>
          <w:b/>
        </w:rPr>
        <w:t>n8n</w:t>
      </w:r>
      <w:r>
        <w:t>.</w:t>
      </w:r>
    </w:p>
    <w:p>
      <w:r>
        <w:t xml:space="preserve">As notificações serão enviadas automaticamente a cada </w:t>
      </w:r>
      <w:r>
        <w:rPr>
          <w:b/>
        </w:rPr>
        <w:t>5 minutos</w:t>
      </w:r>
      <w:r>
        <w:t xml:space="preserve"> e contemplarão dois processos principais:</w:t>
      </w:r>
    </w:p>
    <w:p>
      <w:pPr>
        <w:pStyle w:val="ListBullet"/>
        <w:spacing w:after="80"/>
      </w:pPr>
      <w:r>
        <w:t>✅ Confirmação de abertura do chamado</w:t>
      </w:r>
    </w:p>
    <w:p>
      <w:pPr>
        <w:pStyle w:val="ListBullet"/>
        <w:spacing w:after="80"/>
      </w:pPr>
      <w:r>
        <w:t>🔗 Informações para acompanhamento do ticket</w:t>
      </w:r>
    </w:p>
    <w:p>
      <w:pPr>
        <w:pStyle w:val="ListBullet"/>
        <w:spacing w:after="80"/>
      </w:pPr>
      <w:r>
        <w:t>🔒 Notificação de encerramento do chamado</w:t>
      </w:r>
    </w:p>
    <w:p>
      <w:pPr>
        <w:pStyle w:val="ListBullet"/>
        <w:spacing w:after="80"/>
      </w:pPr>
      <w:r>
        <w:t>⭐ Envio de pesquisa de satisfação ao usuário</w:t>
      </w:r>
    </w:p>
    <w:p>
      <w:pPr>
        <w:pStyle w:val="Heading1"/>
      </w:pPr>
      <w:r>
        <w:t>Fluxo resumido</w:t>
      </w:r>
    </w:p>
    <w:p>
      <w:pPr>
        <w:spacing w:after="80"/>
      </w:pPr>
      <w:r>
        <w:t>1. Abrir O chamado é registrado no GLPI com o e-mail correto do usuário.</w:t>
      </w:r>
    </w:p>
    <w:p>
      <w:pPr>
        <w:spacing w:after="80"/>
      </w:pPr>
      <w:r>
        <w:t>2. Processar A automação consulta os eventos do GLPI e prepara a comunicação padronizada.</w:t>
      </w:r>
    </w:p>
    <w:p>
      <w:pPr>
        <w:spacing w:after="80"/>
      </w:pPr>
      <w:r>
        <w:t>3. Notificar O usuário recebe por e-mail o protocolo e as atualizações previstas no processo.</w:t>
      </w:r>
    </w:p>
    <w:p>
      <w:pPr>
        <w:spacing w:after="80"/>
      </w:pPr>
      <w:r>
        <w:t>4. Concluir Na solução ou no fechamento, é enviada a confirmação com o link da pesquisa de satisfação.</w:t>
      </w:r>
    </w:p>
    <w:p>
      <w:pPr>
        <w:pStyle w:val="Heading1"/>
      </w:pPr>
      <w:r>
        <w:t>Processo 1 - Abertura do Chamado</w:t>
      </w:r>
    </w:p>
    <w:p>
      <w:r>
        <w:t>A abertura do chamado deve ser realizada com preenchimento completo dos campos necessários para que o GLPI registre corretamente a solicitação e envie a confirmação de abertura ao usuário final.</w:t>
      </w:r>
    </w:p>
    <w:p>
      <w:pPr>
        <w:pStyle w:val="ListBullet"/>
        <w:spacing w:after="80"/>
      </w:pPr>
      <w:r>
        <w:t>01 Acessar o GLPI e iniciar a criação do chamado.</w:t>
      </w:r>
    </w:p>
    <w:p>
      <w:pPr>
        <w:pStyle w:val="ListBullet"/>
        <w:spacing w:after="80"/>
      </w:pPr>
      <w:r>
        <w:t>02 Preencher os dados do usuário final, incluindo nome, unidade, setor e demais informações de identificação.</w:t>
      </w:r>
    </w:p>
    <w:p>
      <w:pPr>
        <w:pStyle w:val="ListBullet"/>
        <w:spacing w:after="80"/>
      </w:pPr>
      <w:r>
        <w:t>03 Preencher obrigatoriamente o campo de e-mail do usuário final, pois é esse campo que permite o envio da confirmação automática de abertura.</w:t>
      </w:r>
    </w:p>
    <w:p>
      <w:pPr>
        <w:pStyle w:val="ListBullet"/>
        <w:spacing w:after="80"/>
      </w:pPr>
      <w:r>
        <w:t>04 Categorizar o chamado conforme o catálogo de serviços, selecionando categoria, tipo, urgência e grupo técnico responsável quando aplicável.</w:t>
      </w:r>
    </w:p>
    <w:p>
      <w:pPr>
        <w:pStyle w:val="ListBullet"/>
        <w:spacing w:after="80"/>
      </w:pPr>
      <w:r>
        <w:t>05 Preencher título e descrição de forma clara, objetiva e suficiente para entendimento da demanda.</w:t>
      </w:r>
    </w:p>
    <w:p>
      <w:pPr>
        <w:pStyle w:val="ListBullet"/>
        <w:spacing w:after="80"/>
      </w:pPr>
      <w:r>
        <w:t>06 Salvar o chamado no GLPI e conferir se os dados essenciais foram registrados corretamente.</w:t>
      </w:r>
    </w:p>
    <w:p>
      <w:pPr>
        <w:spacing w:after="80"/>
      </w:pPr>
      <w:r>
        <w:rPr>
          <w:color w:val="163A63"/>
        </w:rPr>
        <w:t>📧 E-mail obrigatório: sem o e-mail do usuário final, a confirmação automática de abertura não será enviada corretamente.</w:t>
      </w:r>
    </w:p>
    <w:p>
      <w:r>
        <w:t>Após o registro do chamado no GLPI, o usuário receberá automaticamente um e-mail contendo:</w:t>
      </w:r>
    </w:p>
    <w:p>
      <w:pPr>
        <w:pStyle w:val="ListBullet"/>
        <w:spacing w:after="80"/>
      </w:pPr>
      <w:r>
        <w:t>🎫 Número do ticket</w:t>
      </w:r>
    </w:p>
    <w:p>
      <w:pPr>
        <w:pStyle w:val="ListBullet"/>
        <w:spacing w:after="80"/>
      </w:pPr>
      <w:r>
        <w:t>👤 Nome do usuário</w:t>
      </w:r>
    </w:p>
    <w:p>
      <w:pPr>
        <w:pStyle w:val="ListBullet"/>
        <w:spacing w:after="80"/>
      </w:pPr>
      <w:r>
        <w:t>📅 Data de abertura</w:t>
      </w:r>
    </w:p>
    <w:p>
      <w:pPr>
        <w:pStyle w:val="ListBullet"/>
        <w:spacing w:after="80"/>
      </w:pPr>
      <w:r>
        <w:t>🔍 Informações para acompanhamento do chamado</w:t>
      </w:r>
    </w:p>
    <w:p>
      <w:pPr>
        <w:keepNext/>
        <w:jc w:val="center"/>
      </w:pPr>
      <w:r/>
    </w:p>
    <w:p>
      <w:pPr>
        <w:spacing w:after="160"/>
        <w:jc w:val="center"/>
      </w:pPr>
      <w:r>
        <w:rPr>
          <w:rFonts w:ascii="Arial" w:hAnsi="Arial"/>
          <w:i/>
          <w:color w:val="5E6B78"/>
          <w:sz w:val="17"/>
        </w:rPr>
        <w:t>Modelo de e-mail de confirmação de abertura de chamado</w:t>
      </w:r>
    </w:p>
    <w:p>
      <w:pPr>
        <w:spacing w:after="80"/>
      </w:pPr>
      <w:r>
        <w:rPr>
          <w:color w:val="163A63"/>
        </w:rPr>
        <w:t>⚠️ Atenção: Para que os usuários recebam corretamente as notificações automáticas, o campo de e-mail e nome deverão ser obrigatoriamente preenchidos na abertura do chamado.</w:t>
      </w:r>
    </w:p>
    <w:p>
      <w:pPr>
        <w:pStyle w:val="Heading1"/>
      </w:pPr>
      <w:r>
        <w:t>Processo 2 - Encerramento do Chamado</w:t>
      </w:r>
    </w:p>
    <w:p>
      <w:r>
        <w:t xml:space="preserve">O encerramento do chamado deve ser realizado somente após o atendimento ser concluído e a solução estar registrada no GLPI. Ao alterar o status para </w:t>
      </w:r>
      <w:r>
        <w:rPr>
          <w:b/>
        </w:rPr>
        <w:t>SOLUCIONADO</w:t>
      </w:r>
      <w:r>
        <w:t xml:space="preserve"> ou </w:t>
      </w:r>
      <w:r>
        <w:rPr>
          <w:b/>
        </w:rPr>
        <w:t>FECHADO</w:t>
      </w:r>
      <w:r>
        <w:t>, o usuário final receberá a notificação automática de encerramento e o link da pesquisa de satisfação.</w:t>
      </w:r>
    </w:p>
    <w:p>
      <w:pPr>
        <w:pStyle w:val="ListBullet"/>
        <w:spacing w:after="80"/>
      </w:pPr>
      <w:r>
        <w:t>01 Confirmar que o atendimento foi concluído e que não há pendência técnica ou administrativa no chamado.</w:t>
      </w:r>
    </w:p>
    <w:p>
      <w:pPr>
        <w:pStyle w:val="ListBullet"/>
        <w:spacing w:after="80"/>
      </w:pPr>
      <w:r>
        <w:t>02 Registrar a solução no chamado, descrevendo de forma objetiva o que foi realizado e o resultado do atendimento.</w:t>
      </w:r>
    </w:p>
    <w:p>
      <w:pPr>
        <w:pStyle w:val="ListBullet"/>
        <w:spacing w:after="80"/>
      </w:pPr>
      <w:r>
        <w:t>03 Alterar o status do chamado para SOLUCIONADO ou FECHADO .</w:t>
      </w:r>
    </w:p>
    <w:p>
      <w:pPr>
        <w:pStyle w:val="ListBullet"/>
        <w:spacing w:after="80"/>
      </w:pPr>
      <w:r>
        <w:t>04 Após a alteração do status, o GLPI/n8n enviará automaticamente ao usuário final o e-mail de encerramento.</w:t>
      </w:r>
    </w:p>
    <w:p>
      <w:pPr>
        <w:pStyle w:val="ListBullet"/>
        <w:spacing w:after="80"/>
      </w:pPr>
      <w:r>
        <w:t>05 O e-mail de encerramento deverá conter também o link da pesquisa de satisfação para avaliação do atendimento.</w:t>
      </w:r>
    </w:p>
    <w:p>
      <w:r>
        <w:t xml:space="preserve">Após o encerramento do chamado com status </w:t>
      </w:r>
      <w:r>
        <w:rPr>
          <w:b/>
        </w:rPr>
        <w:t>SOLUCIONADO</w:t>
      </w:r>
      <w:r>
        <w:t xml:space="preserve"> ou </w:t>
      </w:r>
      <w:r>
        <w:rPr>
          <w:b/>
        </w:rPr>
        <w:t>FECHADO</w:t>
      </w:r>
      <w:r>
        <w:t>, o usuário receberá automaticamente um e-mail contendo:</w:t>
      </w:r>
    </w:p>
    <w:p>
      <w:pPr>
        <w:pStyle w:val="ListBullet"/>
        <w:spacing w:after="80"/>
      </w:pPr>
      <w:r>
        <w:t>🎫 Número do ticket</w:t>
      </w:r>
    </w:p>
    <w:p>
      <w:pPr>
        <w:pStyle w:val="ListBullet"/>
        <w:spacing w:after="80"/>
      </w:pPr>
      <w:r>
        <w:t>👤 Nome do usuário</w:t>
      </w:r>
    </w:p>
    <w:p>
      <w:pPr>
        <w:pStyle w:val="ListBullet"/>
        <w:spacing w:after="80"/>
      </w:pPr>
      <w:r>
        <w:t>📅 Data de abertura</w:t>
      </w:r>
    </w:p>
    <w:p>
      <w:pPr>
        <w:pStyle w:val="ListBullet"/>
        <w:spacing w:after="80"/>
      </w:pPr>
      <w:r>
        <w:t>⭐ Link para avaliação do atendimento</w:t>
      </w:r>
    </w:p>
    <w:p>
      <w:pPr>
        <w:pStyle w:val="ListBullet"/>
        <w:spacing w:after="80"/>
      </w:pPr>
      <w:r>
        <w:t>✅ Confirmação da finalização do chamado</w:t>
      </w:r>
    </w:p>
    <w:p>
      <w:pPr>
        <w:keepNext/>
        <w:jc w:val="center"/>
      </w:pPr>
      <w:r/>
    </w:p>
    <w:p>
      <w:pPr>
        <w:spacing w:after="160"/>
        <w:jc w:val="center"/>
      </w:pPr>
      <w:r>
        <w:rPr>
          <w:rFonts w:ascii="Arial" w:hAnsi="Arial"/>
          <w:i/>
          <w:color w:val="5E6B78"/>
          <w:sz w:val="17"/>
        </w:rPr>
        <w:t>Modelo de e-mail de encerramento do chamado e pesquisa de satisfação</w:t>
      </w:r>
    </w:p>
    <w:p>
      <w:pPr>
        <w:spacing w:after="80"/>
      </w:pPr>
      <w:r>
        <w:rPr>
          <w:color w:val="163A63"/>
        </w:rPr>
        <w:t>⚠️ Importante: Chamados com status SOLUCIONADO ou FECHADO disparam a notificação automática de encerramento.</w:t>
      </w:r>
    </w:p>
    <w:p>
      <w:pPr>
        <w:pStyle w:val="Heading1"/>
      </w:pPr>
      <w:r>
        <w:t>Processo 3 - Regras de Integração e Padronização</w:t>
      </w:r>
    </w:p>
    <w:p>
      <w:r>
        <w:t>As notificações dependem da padronização dos campos do GLPI e do funcionamento integrado com os fluxos automatizados. Por isso, os campos utilizados nos processos de abertura e encerramento devem ser mantidos conforme definidos pela administração do GLPI.</w:t>
      </w:r>
    </w:p>
    <w:p>
      <w:pPr>
        <w:spacing w:after="80"/>
      </w:pPr>
      <w:r>
        <w:rPr>
          <w:color w:val="163A63"/>
        </w:rPr>
        <w:t>🚫 Atenção: Os campos padronizados não deverão ser alterados, removidos ou modificados sem validação prévia da administração do GLPI, pois alterações indevidas poderão comprometer o funcionamento das regras automatizadas, notificação de e-mail para abertura e encerramento de chamado, categorização dos chamados e integrações implementadas no n8n.</w:t>
      </w:r>
    </w:p>
    <w:p>
      <w:pPr>
        <w:spacing w:after="80"/>
      </w:pPr>
      <w:r>
        <w:rPr>
          <w:color w:val="163A63"/>
        </w:rPr>
        <w:t>📧 Campo de e-mail obrigatório: O campo de e-mail do usuário deverá obrigatoriamente ser preenchido durante a abertura do chamado, pois somente através desse campo será possível realizar o disparo das notificações automáticas de abertura, encerramento e pesquisa de satisfação.</w:t>
      </w:r>
    </w:p>
    <w:p>
      <w:r>
        <w:t xml:space="preserve">Caso haja necessidade de inclusão, ajuste ou alteração nos scripts padronizados, a solicitação deverá ser encaminhada à </w:t>
      </w:r>
      <w:r>
        <w:rPr>
          <w:b/>
        </w:rPr>
        <w:t>equipe responsável pela administração e governança do GLPI</w:t>
      </w:r>
      <w:r>
        <w:t>.</w:t>
      </w:r>
    </w:p>
    <w:p>
      <w:pPr>
        <w:pStyle w:val="Heading1"/>
      </w:pPr>
      <w:r>
        <w:t>Histórico de Revisão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00"/>
        <w:gridCol w:w="4130"/>
        <w:gridCol w:w="4130"/>
      </w:tblGrid>
      <w:tr>
        <w:trPr>
          <w:tblHeader w:val="true"/>
        </w:trPr>
        <w:tc>
          <w:tcPr>
            <w:tcW w:type="dxa" w:w="1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8"/>
              </w:rPr>
              <w:t>Versão</w:t>
            </w:r>
          </w:p>
        </w:tc>
        <w:tc>
          <w:tcPr>
            <w:tcW w:type="dxa" w:w="413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8"/>
              </w:rPr>
              <w:t>Última Atualização</w:t>
            </w:r>
          </w:p>
        </w:tc>
        <w:tc>
          <w:tcPr>
            <w:tcW w:type="dxa" w:w="413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8"/>
              </w:rPr>
              <w:t>Autor</w:t>
            </w:r>
          </w:p>
        </w:tc>
      </w:tr>
      <w:tr>
        <w:tc>
          <w:tcPr>
            <w:tcW w:type="dxa" w:w="1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1.0</w:t>
            </w:r>
          </w:p>
        </w:tc>
        <w:tc>
          <w:tcPr>
            <w:tcW w:type="dxa" w:w="413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2026</w:t>
            </w:r>
          </w:p>
        </w:tc>
        <w:tc>
          <w:tcPr>
            <w:tcW w:type="dxa" w:w="413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GTIC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headerReference w:type="first" r:id="rId13"/>
      <w:footerReference w:type="first" r:id="rId14"/>
      <w:pgSz w:w="12240" w:h="15840"/>
      <w:pgMar w:top="1080" w:right="1123" w:bottom="1080" w:left="1123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color w:val="5E6B78"/>
        <w:sz w:val="17"/>
      </w:rPr>
      <w:t xml:space="preserve">Secretaria de Saúde do Recife  |  </w:t>
    </w:r>
    <w:r>
      <w:rPr>
        <w:rFonts w:ascii="Arial" w:hAnsi="Arial"/>
        <w:color w:val="5E6B78"/>
        <w:sz w:val="18"/>
      </w:rPr>
      <w:t xml:space="preserve">Página </w:t>
    </w:r>
    <w:fldSimple w:instr="PAGE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rial" w:hAnsi="Arial"/>
        <w:b/>
        <w:color w:val="5E6B78"/>
        <w:sz w:val="17"/>
      </w:rPr>
      <w:t>SAÚDE DIGITAL ATENDE  |  PROCESSO OPERACIONAL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/>
      <w:color w:val="24344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63A6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245C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63A63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header" Target="header2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Operacional – Notificações de e-mail de Abertura e Encerramento de Chamados no GLPI</dc:title>
  <dc:subject>Processo Operacional</dc:subject>
  <dc:creator>Saúde Digital Atende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