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/>
          <w:color w:val="C58A16"/>
          <w:sz w:val="18"/>
        </w:rPr>
        <w:t>PROCESSO OPERACIONAL</w:t>
      </w:r>
    </w:p>
    <w:p>
      <w:pPr>
        <w:keepNext/>
        <w:spacing w:after="140"/>
      </w:pPr>
      <w:r>
        <w:rPr>
          <w:rFonts w:ascii="Arial" w:hAnsi="Arial"/>
          <w:b/>
          <w:color w:val="163A63"/>
          <w:sz w:val="44"/>
        </w:rPr>
        <w:t>Processo Operacional – Manutenção, Transferência e Liberação de Ativos e Dispositivos passivos no GLPI</w:t>
      </w:r>
    </w:p>
    <w:p>
      <w:pPr>
        <w:spacing w:after="300"/>
      </w:pPr>
      <w:r>
        <w:rPr>
          <w:rFonts w:ascii="Arial" w:hAnsi="Arial"/>
          <w:color w:val="5E6B78"/>
          <w:sz w:val="19"/>
        </w:rPr>
        <w:t>Área responsável e versão conforme documentação institucional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Tipo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Título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Manutenção, Transferência e Liberação de Ativos e Dispositivos passivos no GLPI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Áreas envolvidas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Setor de Infraestrutura e Setor Administrativo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Sistema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GLPI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Data de criação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Julho / 2026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Versão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1.0</w:t>
            </w:r>
          </w:p>
        </w:tc>
      </w:tr>
    </w:tbl>
    <w:p>
      <w:pPr>
        <w:spacing w:after="40"/>
      </w:pPr>
    </w:p>
    <w:p>
      <w:pPr>
        <w:pStyle w:val="Heading1"/>
      </w:pPr>
      <w:r>
        <w:t>Objetivo</w:t>
      </w:r>
    </w:p>
    <w:p>
      <w:r>
        <w:t xml:space="preserve">Padronizar o encerramento do chamado técnico e a abertura de um </w:t>
      </w:r>
      <w:r>
        <w:rPr>
          <w:b/>
        </w:rPr>
        <w:t>subchamado relacionado ao chamado anterior</w:t>
      </w:r>
      <w:r>
        <w:t xml:space="preserve">, assegurando a consulta ao estoque, o prosseguimento da Transferência / Liberação pelo Setor Administrativo e a entrega do dispositivo passivo ou ativo físico pelo Setor de Infraestrutura. Além dos dispositivos passivos, este fluxo também contempla ativos como </w:t>
      </w:r>
      <w:r>
        <w:rPr>
          <w:b/>
        </w:rPr>
        <w:t>computador</w:t>
      </w:r>
      <w:r>
        <w:t xml:space="preserve"> e </w:t>
      </w:r>
      <w:r>
        <w:rPr>
          <w:b/>
        </w:rPr>
        <w:t>notebook</w:t>
      </w:r>
      <w:r>
        <w:t>.</w:t>
      </w:r>
    </w:p>
    <w:p>
      <w:pPr>
        <w:pStyle w:val="Heading1"/>
      </w:pPr>
      <w:r>
        <w:t>Fluxo resumido</w:t>
      </w:r>
    </w:p>
    <w:p>
      <w:pPr>
        <w:pStyle w:val="Heading1"/>
      </w:pPr>
      <w:r>
        <w:t>Processo 1 - Abertura, diagnóstico e encerramento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a demanda e confirmar que o incidente envolve um dispositivo passivo ou ativo físico: caixa de som, fonte externa, headphone, mouse, teclado, webcam, leitor de código de barras, computador ou notebook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Identificar usuário, unidade, setor e dispositivo.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Acessar o GLPI pelo caminho Assistência → Criar chamado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Iniciar um novo chamado para registrar o incidente.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Entidade , selecionar o tipo Incidente e informar a origem da requisição e a localização.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Conferir os dados antes de continuar.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campo Categoria , selecionar o caminho correspondente ao dispositivo ou ativo. Exemplos: Dispositivos Passivos &gt; Mouse &gt; Manutenção Corretiva ou Ativos &gt; Computador &gt; Manutenção Corretiva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Substituir “Mouse” ou “Computador” pelo item efetivamente atendido.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requerente, descrição detalhada do defeito e grupo atribuído Setor de Infraestrutura ; depois, salvar o 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todas as informações necessárias ao diagnóstico.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Realizar o diagnóstico técnico e registrar testes, falha identificada e conclusão no acompanhamento.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Manter o histórico técnico completo.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Quando for necessária a substituição, registrar no campo Solução o diagnóstico, o dispositivo atendido, as ações realizadas e a necessidade de continuidade por meio de Transferência / Liberação.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solução deve explicar claramente por que o incidente técnico está sendo concluído.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8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Encerrar o chamado original , alterando seu status para Fechado , e confirmar que o encerramento foi registrado no GLPI.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Guardar o número do chamado encerrado. Somente após esta etapa deve ser aberto o chamado relacionado.</w:t>
            </w:r>
          </w:p>
        </w:tc>
      </w:tr>
    </w:tbl>
    <w:p>
      <w:pPr>
        <w:spacing w:after="40"/>
      </w:pP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Campo Categoria do GLPI preenchido com Dispositivos Passivos, Mouse e Manutenção Corretiva</w:t>
      </w:r>
    </w:p>
    <w:p>
      <w:pPr>
        <w:pStyle w:val="Heading1"/>
      </w:pPr>
      <w:r>
        <w:t>Processo 2 - Abertura e relacionamento do novo chamado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Após confirmar o encerramento do incidente original, acessar Assistência → Criar chamado para abrir o novo 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chamado anterior deve estar com status Fechado.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os campos de entidade, tipo, origem, localização, requerente e descrição com base nas informações do chamado anterior.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Citar na descrição o número do incidente original e o diagnóstico técnico.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campo Categoria , selecionar o caminho do dispositivo ou ativo e da solicitação. Exemplos: Dispositivos Passivos &gt; Mouse &gt; Transferência / Liberação ou Ativos &gt; Computador &gt; Transferência / Liberação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Substituir “Mouse” ou “Computador” pelo item solicitado.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campo Grupo atribuído , selecionar obrigatoriamente Setor Administrativo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Conferir o grupo antes de salvar.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Salvar o novo chamado e anotar o número gerado pelo GLPI.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relacionamento só será realizado depois que o novo chamado estiver criado.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novo chamado, abrir a seção Chamado relacionado , selecionar Relacionado a e, na lista suspensa “-----” , digitar o número do chamado anterior encerrado.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Informar o número do chamado original, que deve estar com status Fechado.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Salvar e conferir se o relacionamento entre o novo chamado e o chamado anterior foi registrado corretamente.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Não encaminhar ao Administrativo sem validar o vínculo.</w:t>
            </w:r>
          </w:p>
        </w:tc>
      </w:tr>
    </w:tbl>
    <w:p>
      <w:pPr>
        <w:spacing w:after="40"/>
      </w:pP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Campo Categoria do GLPI preenchido com Dispositivos Passivos, Mouse e Transferência / Liberação</w:t>
      </w: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Seção Chamado relacionado do GLPI com a opção Relacionado a</w:t>
      </w:r>
    </w:p>
    <w:p>
      <w:pPr>
        <w:pStyle w:val="Heading1"/>
      </w:pPr>
      <w:r>
        <w:t>Processo 3 - Estoque, Transferência / Liberação e retorno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o chamado atribuído ao Setor Administrativo e conferir o relacionamento com o chamado técnico anterior encerrado.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Validar usuário, unidade, dispositivo passivo ou ativo físico e diagnóstico.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Consultar o estoque, identificar o dispositivo passivo ou ativo físico disponível e separar fisicamente o item solicitado.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o resultado da consulta no acompanhamento.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uma resposta no chamado informando: “Transferência / Liberação autorizada. Dispositivo disponível em estoque e separado para entrega.”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resposta deve identificar o dispositivo ou ativo liberado.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Dar prosseguimento à Transferência / Liberação e entregar internamente, em mãos, o dispositivo ao Setor de Infraestrutura.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Manter no chamado a rastreabilidade do item entregue.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campo Grupo atribuído , manter o Setor Administrativo e acrescentar o Setor de Infraestrutura por último.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Não remover o Administrativo. Ao final, os dois grupos devem permanecer visíveis: Administrativo primeiro e Infraestrutura por último.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Salvar a alteração para escalonar o chamado de volta à Infraestrutura, que realizará a entrega ao usuário.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chamado permanece aberto até a confirmação da entrega final.</w:t>
            </w:r>
          </w:p>
        </w:tc>
      </w:tr>
    </w:tbl>
    <w:p>
      <w:pPr>
        <w:spacing w:after="40"/>
      </w:pP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Exemplo de subchamado preenchido e resposta do Setor Administrativo autorizando Transferência / Liberação</w:t>
      </w: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Campo Atribuído do GLPI com Setor Administrativo e Setor de Infraestrutura</w:t>
      </w:r>
    </w:p>
    <w:p>
      <w:pPr>
        <w:pStyle w:val="Heading1"/>
      </w:pPr>
      <w:r>
        <w:t>Processo 4 - Entrega e conclusão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do Setor Administrativo, em mãos, o dispositivo passivo ou ativo físico liberado e conferir o item.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Confirmar que corresponde ao registrado no chamado.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Agendar ou realizar a entrega do dispositivo passivo ou ativo físico ao usuário ou à unidade solicitante.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Quando aplicável, testar o funcionamento no local.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no acompanhamento a data, o item entregue, o destinatário e a confirmação de recebimento.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Este registro comprova a conclusão do atendimento.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Inserir a solução e encerrar o subchamado.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Infraestrutura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histórico deve demonstrar diagnóstico, Transferência / Liberação e entrega.</w:t>
            </w:r>
          </w:p>
        </w:tc>
      </w:tr>
    </w:tbl>
    <w:p>
      <w:pPr>
        <w:spacing w:after="40"/>
      </w:pPr>
    </w:p>
    <w:p>
      <w:pPr>
        <w:pStyle w:val="Heading1"/>
      </w:pPr>
      <w:r>
        <w:t>Regras obrigatórias</w:t>
      </w:r>
    </w:p>
    <w:p>
      <w:pPr>
        <w:pStyle w:val="ListBullet"/>
        <w:spacing w:after="60"/>
        <w:ind w:left="461" w:hanging="259"/>
      </w:pPr>
      <w:r>
        <w:t>O chamado técnico original de manutenção corretiva deve ser encerrado antes da continuidade administrativa.</w:t>
      </w:r>
    </w:p>
    <w:p>
      <w:pPr>
        <w:pStyle w:val="ListBullet"/>
        <w:spacing w:after="60"/>
        <w:ind w:left="461" w:hanging="259"/>
      </w:pPr>
      <w:r>
        <w:t xml:space="preserve">O novo registro deve ser criado como </w:t>
      </w:r>
      <w:r>
        <w:rPr>
          <w:b/>
        </w:rPr>
        <w:t>subchamado relacionado</w:t>
      </w:r>
      <w:r>
        <w:t xml:space="preserve"> ao número do chamado anterior.</w:t>
      </w:r>
    </w:p>
    <w:p>
      <w:pPr>
        <w:pStyle w:val="ListBullet"/>
        <w:spacing w:after="60"/>
        <w:ind w:left="461" w:hanging="259"/>
      </w:pPr>
      <w:r>
        <w:t>A categorização deve identificar expressamente o dispositivo passivo ou ativo físico: caixa de som, fonte externa, headphone, mouse, teclado, webcam, leitor de código de barras, computador ou notebook.</w:t>
      </w:r>
    </w:p>
    <w:p>
      <w:pPr>
        <w:pStyle w:val="ListBullet"/>
        <w:spacing w:after="60"/>
        <w:ind w:left="461" w:hanging="259"/>
      </w:pPr>
      <w:r>
        <w:t xml:space="preserve">A solicitação deve ser </w:t>
      </w:r>
      <w:r>
        <w:rPr>
          <w:b/>
        </w:rPr>
        <w:t>Transferência / Liberação</w:t>
      </w:r>
      <w:r>
        <w:t xml:space="preserve"> e o primeiro grupo atribuído deve ser o </w:t>
      </w:r>
      <w:r>
        <w:rPr>
          <w:b/>
        </w:rPr>
        <w:t>Setor Administrativo</w:t>
      </w:r>
      <w:r>
        <w:t>.</w:t>
      </w:r>
    </w:p>
    <w:p>
      <w:pPr>
        <w:pStyle w:val="ListBullet"/>
        <w:spacing w:after="60"/>
        <w:ind w:left="461" w:hanging="259"/>
      </w:pPr>
      <w:r>
        <w:t>O Administrativo consulta o estoque, realiza a Transferência / Liberação, entrega internamente o dispositivo ou ativo em mãos à Infraestrutura e, no GLPI, mantém o grupo Administrativo enquanto acrescenta Infraestrutura por último.</w:t>
      </w:r>
    </w:p>
    <w:p>
      <w:pPr>
        <w:pStyle w:val="ListBullet"/>
        <w:spacing w:after="60"/>
        <w:ind w:left="461" w:hanging="259"/>
      </w:pPr>
      <w:r>
        <w:t xml:space="preserve">Quando não houver estoque, o chamado deve permanecer </w:t>
      </w:r>
      <w:r>
        <w:rPr>
          <w:b/>
        </w:rPr>
        <w:t>aberto até a solução</w:t>
      </w:r>
      <w:r>
        <w:t>, sem encerramento, enquanto o usuário é mantido informado.</w:t>
      </w:r>
    </w:p>
    <w:p>
      <w:pPr>
        <w:pStyle w:val="ListBullet"/>
        <w:spacing w:after="60"/>
        <w:ind w:left="461" w:hanging="259"/>
      </w:pPr>
      <w:r>
        <w:t>A Infraestrutura realiza a entrega final do dispositivo ou ativo, registra a evidência e encerra o subchamado.</w:t>
      </w:r>
    </w:p>
    <w:p>
      <w:pPr>
        <w:pStyle w:val="Heading1"/>
      </w:pPr>
      <w:r>
        <w:t>Histórico de Revisão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Versão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Data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Descrição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1.0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Julho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Criação do processo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headerReference w:type="first" r:id="rId16"/>
      <w:footerReference w:type="first" r:id="rId17"/>
      <w:pgSz w:w="12240" w:h="15840"/>
      <w:pgMar w:top="1080" w:right="1123" w:bottom="1080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E6B78"/>
        <w:sz w:val="17"/>
      </w:rPr>
      <w:t xml:space="preserve">Secretaria de Saúde do Recife  |  </w:t>
    </w:r>
    <w:r>
      <w:rPr>
        <w:rFonts w:ascii="Arial" w:hAnsi="Arial"/>
        <w:color w:val="5E6B78"/>
        <w:sz w:val="18"/>
      </w:rPr>
      <w:t xml:space="preserve">Página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5E6B78"/>
        <w:sz w:val="17"/>
      </w:rPr>
      <w:t>SAÚDE DIGITAL ATENDE  |  PROCESSO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3A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45C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6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eader" Target="header2.xml"/><Relationship Id="rId1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Operacional – Manutenção, Transferência e Liberação de Ativos e Dispositivos passivos no GLPI</dc:title>
  <dc:subject>Processo Operacional</dc:subject>
  <dc:creator>Saúde Digital Atende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